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DD" w:rsidRPr="00F106DD" w:rsidRDefault="00F106DD" w:rsidP="00F106DD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bookmarkStart w:id="0" w:name="_GoBack"/>
      <w:bookmarkEnd w:id="0"/>
      <w:proofErr w:type="spellStart"/>
      <w:r w:rsidRPr="00F106D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Dėl</w:t>
      </w:r>
      <w:proofErr w:type="spellEnd"/>
      <w:r w:rsidRPr="00F106D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profilaktinių</w:t>
      </w:r>
      <w:proofErr w:type="spellEnd"/>
      <w:r w:rsidRPr="00F106D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sveikatos</w:t>
      </w:r>
      <w:proofErr w:type="spellEnd"/>
      <w:r w:rsidRPr="00F106D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patikinim</w:t>
      </w:r>
      <w:r w:rsidR="00424FF2" w:rsidRPr="00424FF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ų</w:t>
      </w:r>
      <w:proofErr w:type="spellEnd"/>
      <w:r w:rsidR="00424FF2" w:rsidRPr="00424FF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</w:p>
    <w:p w:rsidR="00424FF2" w:rsidRPr="00424FF2" w:rsidRDefault="00424FF2" w:rsidP="00F1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58585"/>
          <w:sz w:val="24"/>
          <w:szCs w:val="24"/>
        </w:rPr>
      </w:pPr>
    </w:p>
    <w:p w:rsidR="00F106DD" w:rsidRPr="00F106DD" w:rsidRDefault="00424FF2" w:rsidP="00F1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   </w:t>
      </w:r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2020 m.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liepos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7 d.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Lietuvos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Respublikos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apsaugos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ministras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(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toliau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- SAM)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priėmė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pakeitimus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dėl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profilaktinių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tikrinimų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SAM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pratęsė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mokinių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kurie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ugdymą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ar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mokslus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tęs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toje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pačioje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ugdymo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įstaigoje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ir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kurių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sveikata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nuo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paskutinio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patikrinimo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nepasikeitė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pažymėjimų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galiojimo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laiką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–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jie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galios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iki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metų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galo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Kitais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atvejais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mokinių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sveikatą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tėvai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/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globėjai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turi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patikrinti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iki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mokslo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metų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pradžios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F106DD" w:rsidRPr="00F106DD" w:rsidRDefault="00F106DD" w:rsidP="00F1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 w:rsidR="00424FF2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 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Taip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pat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mokiniams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kurių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būklė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pasikeitė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profilaktiniai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patikrinimai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bus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atliekami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ir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pažymėjimai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išduodami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įprasta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tvarka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Atlikus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patikrinimą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e.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sistemoje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(ESPBI IS)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užpildomas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„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Mokinio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pažymėjimas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",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kuriame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įrašomi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nustatyti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duomenys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(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taip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pat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ir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fizinio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ugdymo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grupė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),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išvados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ir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rekomendacijos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švietimo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ar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kitai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ugdymo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įstaigai</w:t>
      </w:r>
      <w:proofErr w:type="spellEnd"/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F106DD" w:rsidRPr="00F106DD" w:rsidRDefault="00424FF2" w:rsidP="00F1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   </w:t>
      </w:r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Primename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kad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nuo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2020 m.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sausio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1 d.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pasikeitė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asmens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priežiūros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(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toliau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– ASP)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specialistų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išvadų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ir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rekomendacijų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teikimo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tvarka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mokyklose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Nuo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šių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metų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visuomenės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specialistas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vykdydamas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veiklą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ugdymo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įstaigoje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turi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teikti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ASP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specialistų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išvadas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ir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rekomendacijas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mokyklos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vadovui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ar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darbuotojui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mokyklos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vadovo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įgaliotam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tvarkyti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asmens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duomenis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Mokyklos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vadovas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ar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įgaliotas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darbuotojas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siekdamas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užtikrinti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tinkamas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sąlygas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mokiniui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dalyvauti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ugdymo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procese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privalo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įvertinti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gautas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ASP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specialistų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išvadas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ir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rekomendacijas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Daugiau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informacijos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apie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teisinius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aspektus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tvarkant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mokinio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asmens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duomenis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Vaikų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 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sveikatos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stebėsenos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informacinėje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sistemoje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pateikiama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infografike</w:t>
      </w:r>
      <w:proofErr w:type="spellEnd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hyperlink r:id="rId4" w:history="1"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>„</w:t>
        </w:r>
        <w:proofErr w:type="spellStart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>Mokinio</w:t>
        </w:r>
        <w:proofErr w:type="spellEnd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>asmens</w:t>
        </w:r>
        <w:proofErr w:type="spellEnd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>duomenų</w:t>
        </w:r>
        <w:proofErr w:type="spellEnd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>tvarkymo</w:t>
        </w:r>
        <w:proofErr w:type="spellEnd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>Vaikų</w:t>
        </w:r>
        <w:proofErr w:type="spellEnd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>sveikatos</w:t>
        </w:r>
        <w:proofErr w:type="spellEnd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>stebėsenos</w:t>
        </w:r>
        <w:proofErr w:type="spellEnd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="00F106DD" w:rsidRPr="00424FF2">
          <w:rPr>
            <w:rFonts w:ascii="Times New Roman" w:eastAsia="Times New Roman" w:hAnsi="Times New Roman" w:cs="Times New Roman"/>
            <w:color w:val="009CFF"/>
            <w:sz w:val="24"/>
            <w:szCs w:val="24"/>
            <w:u w:val="single"/>
            <w:bdr w:val="none" w:sz="0" w:space="0" w:color="auto" w:frame="1"/>
          </w:rPr>
          <w:t>informacinėje</w:t>
        </w:r>
        <w:proofErr w:type="spellEnd"/>
      </w:hyperlink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proofErr w:type="spellStart"/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fldChar w:fldCharType="begin"/>
      </w:r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instrText xml:space="preserve"> HYPERLINK "http://hi.lt/news/1645/1246/Pasikeite-isvadu-ir-rekomendaciju-del-mokiniu-dalyvavimo-ugdymo-procese-teikimo-tvarka.html" </w:instrText>
      </w:r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fldChar w:fldCharType="separate"/>
      </w:r>
      <w:r w:rsidR="00F106DD" w:rsidRPr="00424FF2">
        <w:rPr>
          <w:rFonts w:ascii="Times New Roman" w:eastAsia="Times New Roman" w:hAnsi="Times New Roman" w:cs="Times New Roman"/>
          <w:color w:val="009CFF"/>
          <w:sz w:val="24"/>
          <w:szCs w:val="24"/>
          <w:u w:val="single"/>
          <w:bdr w:val="none" w:sz="0" w:space="0" w:color="auto" w:frame="1"/>
        </w:rPr>
        <w:t>sistemoje</w:t>
      </w:r>
      <w:proofErr w:type="spellEnd"/>
      <w:r w:rsidR="00F106DD" w:rsidRPr="00424FF2">
        <w:rPr>
          <w:rFonts w:ascii="Times New Roman" w:eastAsia="Times New Roman" w:hAnsi="Times New Roman" w:cs="Times New Roman"/>
          <w:color w:val="009CFF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F106DD" w:rsidRPr="00424FF2">
        <w:rPr>
          <w:rFonts w:ascii="Times New Roman" w:eastAsia="Times New Roman" w:hAnsi="Times New Roman" w:cs="Times New Roman"/>
          <w:color w:val="009CFF"/>
          <w:sz w:val="24"/>
          <w:szCs w:val="24"/>
          <w:u w:val="single"/>
          <w:bdr w:val="none" w:sz="0" w:space="0" w:color="auto" w:frame="1"/>
        </w:rPr>
        <w:t>teisinai</w:t>
      </w:r>
      <w:proofErr w:type="spellEnd"/>
      <w:r w:rsidR="00F106DD" w:rsidRPr="00424FF2">
        <w:rPr>
          <w:rFonts w:ascii="Times New Roman" w:eastAsia="Times New Roman" w:hAnsi="Times New Roman" w:cs="Times New Roman"/>
          <w:color w:val="009CFF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F106DD" w:rsidRPr="00424FF2">
        <w:rPr>
          <w:rFonts w:ascii="Times New Roman" w:eastAsia="Times New Roman" w:hAnsi="Times New Roman" w:cs="Times New Roman"/>
          <w:color w:val="009CFF"/>
          <w:sz w:val="24"/>
          <w:szCs w:val="24"/>
          <w:u w:val="single"/>
          <w:bdr w:val="none" w:sz="0" w:space="0" w:color="auto" w:frame="1"/>
        </w:rPr>
        <w:t>aspektai</w:t>
      </w:r>
      <w:proofErr w:type="spellEnd"/>
      <w:r w:rsidR="00F106DD" w:rsidRPr="00424FF2">
        <w:rPr>
          <w:rFonts w:ascii="Times New Roman" w:eastAsia="Times New Roman" w:hAnsi="Times New Roman" w:cs="Times New Roman"/>
          <w:color w:val="009CFF"/>
          <w:sz w:val="24"/>
          <w:szCs w:val="24"/>
          <w:u w:val="single"/>
          <w:bdr w:val="none" w:sz="0" w:space="0" w:color="auto" w:frame="1"/>
        </w:rPr>
        <w:t>"</w:t>
      </w:r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fldChar w:fldCharType="end"/>
      </w:r>
      <w:r w:rsidR="00F106DD"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F106DD" w:rsidRPr="00F106DD" w:rsidRDefault="00F106DD" w:rsidP="00F1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106DD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485860" w:rsidRPr="00424FF2" w:rsidRDefault="00485860">
      <w:pPr>
        <w:rPr>
          <w:rFonts w:ascii="Times New Roman" w:hAnsi="Times New Roman" w:cs="Times New Roman"/>
          <w:sz w:val="24"/>
          <w:szCs w:val="24"/>
        </w:rPr>
      </w:pPr>
    </w:p>
    <w:sectPr w:rsidR="00485860" w:rsidRPr="0042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DD"/>
    <w:rsid w:val="00424FF2"/>
    <w:rsid w:val="00485860"/>
    <w:rsid w:val="00557495"/>
    <w:rsid w:val="00F106DD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7396-BDD5-4382-A39E-6D7068F3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6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10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.lt/news/1645/1246/Pasikeite-isvadu-ir-rekomendaciju-del-mokiniu-dalyvavimo-ugdymo-procese-teikimo-tvarka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Lenovoi3</dc:creator>
  <cp:keywords/>
  <dc:description/>
  <cp:lastModifiedBy>Nijole</cp:lastModifiedBy>
  <cp:revision>2</cp:revision>
  <dcterms:created xsi:type="dcterms:W3CDTF">2020-08-18T16:47:00Z</dcterms:created>
  <dcterms:modified xsi:type="dcterms:W3CDTF">2020-08-18T16:47:00Z</dcterms:modified>
</cp:coreProperties>
</file>